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078C4" w:rsidRDefault="00236608" w:rsidP="00AE7B5B">
      <w:pPr>
        <w:jc w:val="center"/>
        <w:rPr>
          <w:b/>
          <w:sz w:val="22"/>
          <w:szCs w:val="22"/>
          <w:lang w:val="en-US"/>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w:t>
      </w:r>
      <w:proofErr w:type="gramStart"/>
      <w:r w:rsidR="000B252D" w:rsidRPr="00197790">
        <w:rPr>
          <w:b/>
          <w:u w:val="single"/>
        </w:rPr>
        <w:t>reporting</w:t>
      </w:r>
      <w:proofErr w:type="gramEnd"/>
      <w:r w:rsidR="000B252D" w:rsidRPr="00197790">
        <w:rPr>
          <w:b/>
          <w:u w:val="single"/>
        </w:rPr>
        <w:t xml:space="preserve">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2078C4"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rsidRPr="002078C4">
              <w:rPr>
                <w:lang w:val="en-US"/>
              </w:rPr>
              <w:t>Draft guidance for</w:t>
            </w:r>
            <w:r w:rsidR="000B252D" w:rsidRPr="002078C4">
              <w:rPr>
                <w:lang w:val="en-US"/>
              </w:rPr>
              <w:t xml:space="preserve"> capturing commitments from actors other than national governments in the context of enhanced planning, monitoring, </w:t>
            </w:r>
            <w:proofErr w:type="gramStart"/>
            <w:r w:rsidR="000B252D" w:rsidRPr="002078C4">
              <w:rPr>
                <w:lang w:val="en-US"/>
              </w:rPr>
              <w:t>reporting</w:t>
            </w:r>
            <w:proofErr w:type="gramEnd"/>
            <w:r w:rsidR="000B252D" w:rsidRPr="002078C4">
              <w:rPr>
                <w:lang w:val="en-US"/>
              </w:rPr>
              <w:t xml:space="preserve"> and reviewing mechanisms </w:t>
            </w:r>
            <w:r w:rsidRPr="002078C4">
              <w:rPr>
                <w:lang w:val="en-US"/>
              </w:rPr>
              <w:t>contained in the document CBD/SBI/3/11/Add.</w:t>
            </w:r>
            <w:r w:rsidR="000B252D" w:rsidRPr="002078C4">
              <w:rPr>
                <w:lang w:val="en-US"/>
              </w:rPr>
              <w:t>6</w:t>
            </w:r>
            <w:r w:rsidRPr="002078C4">
              <w:rPr>
                <w:lang w:val="en-US"/>
              </w:rPr>
              <w:t>, w</w:t>
            </w:r>
            <w:r w:rsidR="00385D8C" w:rsidRPr="002078C4">
              <w:rPr>
                <w:lang w:val="en-US"/>
              </w:rPr>
              <w:t>hich includes a draft of</w:t>
            </w:r>
            <w:r w:rsidR="00757EBE" w:rsidRPr="002078C4">
              <w:rPr>
                <w:lang w:val="en-US"/>
              </w:rPr>
              <w:t xml:space="preserve"> </w:t>
            </w:r>
            <w:r w:rsidRPr="002078C4">
              <w:rPr>
                <w:lang w:val="en-US"/>
              </w:rPr>
              <w:t xml:space="preserve">Annex </w:t>
            </w:r>
            <w:r w:rsidR="000B252D" w:rsidRPr="002078C4">
              <w:rPr>
                <w:lang w:val="en-US"/>
              </w:rPr>
              <w:t>B</w:t>
            </w:r>
            <w:r w:rsidR="00FF1E02" w:rsidRPr="002078C4">
              <w:rPr>
                <w:lang w:val="en-US"/>
              </w:rPr>
              <w:t xml:space="preserve"> to CBD/SBI/3/CRP.5.</w:t>
            </w:r>
            <w:r w:rsidRPr="002078C4">
              <w:rPr>
                <w:lang w:val="en-US"/>
              </w:rPr>
              <w:t xml:space="preserve"> </w:t>
            </w:r>
            <w:proofErr w:type="spellStart"/>
            <w:r w:rsidR="00414EDF">
              <w:t>This</w:t>
            </w:r>
            <w:proofErr w:type="spellEnd"/>
            <w:r w:rsidR="00414EDF">
              <w:t xml:space="preserve"> </w:t>
            </w:r>
            <w:proofErr w:type="spellStart"/>
            <w:r w:rsidR="00414EDF">
              <w:t>template</w:t>
            </w:r>
            <w:proofErr w:type="spellEnd"/>
            <w:r w:rsidR="00414EDF">
              <w:t xml:space="preserve"> </w:t>
            </w:r>
            <w:proofErr w:type="spellStart"/>
            <w:r w:rsidR="00414EDF">
              <w:t>aims</w:t>
            </w:r>
            <w:proofErr w:type="spellEnd"/>
            <w:r w:rsidR="00414EDF">
              <w:t xml:space="preserve"> </w:t>
            </w:r>
            <w:proofErr w:type="spellStart"/>
            <w:r w:rsidR="00414EDF">
              <w:t>to</w:t>
            </w:r>
            <w:proofErr w:type="spellEnd"/>
            <w:r w:rsidR="00414EDF">
              <w:t xml:space="preserve">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078C4" w:rsidRPr="000C0B6C" w14:paraId="212CCDF4" w14:textId="77777777" w:rsidTr="00D3167F">
        <w:trPr>
          <w:trHeight w:val="270"/>
        </w:trPr>
        <w:tc>
          <w:tcPr>
            <w:tcW w:w="4133" w:type="dxa"/>
          </w:tcPr>
          <w:p w14:paraId="13CBB394"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08B4F522" w14:textId="095E5CEA" w:rsidR="002078C4" w:rsidRPr="000C0B6C" w:rsidRDefault="002078C4" w:rsidP="002078C4">
            <w:r>
              <w:t>Londoño</w:t>
            </w:r>
          </w:p>
        </w:tc>
      </w:tr>
      <w:tr w:rsidR="002078C4" w:rsidRPr="000C0B6C" w14:paraId="70478EC8" w14:textId="77777777" w:rsidTr="00D3167F">
        <w:trPr>
          <w:trHeight w:val="270"/>
        </w:trPr>
        <w:tc>
          <w:tcPr>
            <w:tcW w:w="4133" w:type="dxa"/>
          </w:tcPr>
          <w:p w14:paraId="4EE5D0BF"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041F37FB" w:rsidR="002078C4" w:rsidRPr="000C0B6C" w:rsidRDefault="002078C4" w:rsidP="002078C4">
            <w:r>
              <w:t xml:space="preserve">Maria Carmelina </w:t>
            </w:r>
          </w:p>
        </w:tc>
      </w:tr>
      <w:tr w:rsidR="002078C4" w:rsidRPr="000C0B6C" w14:paraId="60004B01" w14:textId="77777777" w:rsidTr="00D3167F">
        <w:trPr>
          <w:trHeight w:val="280"/>
        </w:trPr>
        <w:tc>
          <w:tcPr>
            <w:tcW w:w="4133" w:type="dxa"/>
          </w:tcPr>
          <w:p w14:paraId="043D7251"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4522874D" w:rsidR="002078C4" w:rsidRPr="000C0B6C" w:rsidRDefault="002078C4" w:rsidP="002078C4">
            <w:r>
              <w:t>Colombia</w:t>
            </w:r>
          </w:p>
        </w:tc>
      </w:tr>
      <w:tr w:rsidR="002078C4" w:rsidRPr="002078C4" w14:paraId="41DAE210" w14:textId="77777777" w:rsidTr="00D3167F">
        <w:trPr>
          <w:trHeight w:val="270"/>
        </w:trPr>
        <w:tc>
          <w:tcPr>
            <w:tcW w:w="4133" w:type="dxa"/>
          </w:tcPr>
          <w:p w14:paraId="064A5C6E"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58AD624C" w:rsidR="002078C4" w:rsidRPr="002078C4" w:rsidRDefault="002078C4" w:rsidP="002078C4">
            <w:pPr>
              <w:rPr>
                <w:lang w:val="en-US"/>
              </w:rPr>
            </w:pPr>
            <w:proofErr w:type="spellStart"/>
            <w:r w:rsidRPr="002078C4">
              <w:rPr>
                <w:lang w:val="en-US"/>
              </w:rPr>
              <w:t>Viceminister</w:t>
            </w:r>
            <w:proofErr w:type="spellEnd"/>
            <w:r w:rsidRPr="002078C4">
              <w:rPr>
                <w:lang w:val="en-US"/>
              </w:rPr>
              <w:t xml:space="preserve"> of Multilateral Affairs Ministry of Foreign Affairs</w:t>
            </w:r>
          </w:p>
        </w:tc>
      </w:tr>
      <w:tr w:rsidR="002078C4" w:rsidRPr="000C0B6C" w14:paraId="19EAFF8D" w14:textId="77777777" w:rsidTr="00D3167F">
        <w:trPr>
          <w:trHeight w:val="280"/>
        </w:trPr>
        <w:tc>
          <w:tcPr>
            <w:tcW w:w="4133" w:type="dxa"/>
          </w:tcPr>
          <w:p w14:paraId="051F46C6"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BEACDEF" w14:textId="0EA0E8D6" w:rsidR="002078C4" w:rsidRPr="000C0B6C" w:rsidRDefault="002078C4" w:rsidP="002078C4">
            <w:r w:rsidRPr="00656143">
              <w:t>Calle 10 No. 5 – 51</w:t>
            </w:r>
          </w:p>
        </w:tc>
      </w:tr>
      <w:tr w:rsidR="002078C4" w:rsidRPr="000C0B6C" w14:paraId="3310BC30" w14:textId="77777777" w:rsidTr="00D3167F">
        <w:trPr>
          <w:trHeight w:val="270"/>
        </w:trPr>
        <w:tc>
          <w:tcPr>
            <w:tcW w:w="4133" w:type="dxa"/>
          </w:tcPr>
          <w:p w14:paraId="675A80C3"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4E110A72" w:rsidR="002078C4" w:rsidRPr="000C0B6C" w:rsidRDefault="002078C4" w:rsidP="002078C4">
            <w:r>
              <w:t>Bogota</w:t>
            </w:r>
          </w:p>
        </w:tc>
      </w:tr>
      <w:tr w:rsidR="002078C4" w:rsidRPr="000C0B6C" w14:paraId="0303D967" w14:textId="77777777" w:rsidTr="00D3167F">
        <w:trPr>
          <w:trHeight w:val="280"/>
        </w:trPr>
        <w:tc>
          <w:tcPr>
            <w:tcW w:w="4133" w:type="dxa"/>
          </w:tcPr>
          <w:p w14:paraId="241052A2"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7ECA93CC" w:rsidR="002078C4" w:rsidRPr="000C0B6C" w:rsidRDefault="002078C4" w:rsidP="002078C4">
            <w:r>
              <w:t>Colombia</w:t>
            </w:r>
          </w:p>
        </w:tc>
      </w:tr>
      <w:tr w:rsidR="002078C4" w:rsidRPr="000C0B6C" w14:paraId="1112C88B" w14:textId="77777777" w:rsidTr="00D3167F">
        <w:trPr>
          <w:trHeight w:val="270"/>
        </w:trPr>
        <w:tc>
          <w:tcPr>
            <w:tcW w:w="4133" w:type="dxa"/>
          </w:tcPr>
          <w:p w14:paraId="45B7FB6A"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77777777" w:rsidR="002078C4" w:rsidRPr="000C0B6C" w:rsidRDefault="002078C4" w:rsidP="002078C4"/>
        </w:tc>
      </w:tr>
      <w:tr w:rsidR="002078C4" w:rsidRPr="002078C4" w14:paraId="64A916DC" w14:textId="77777777" w:rsidTr="00D3167F">
        <w:trPr>
          <w:trHeight w:val="270"/>
        </w:trPr>
        <w:tc>
          <w:tcPr>
            <w:tcW w:w="4133" w:type="dxa"/>
          </w:tcPr>
          <w:p w14:paraId="18A42CE7" w14:textId="77777777" w:rsidR="002078C4" w:rsidRPr="000C0B6C" w:rsidRDefault="002078C4" w:rsidP="002078C4">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3C94F7E3" w:rsidR="002078C4" w:rsidRPr="002078C4" w:rsidRDefault="002078C4" w:rsidP="002078C4">
            <w:pPr>
              <w:rPr>
                <w:lang w:val="en-US"/>
              </w:rPr>
            </w:pPr>
            <w:r>
              <w:t xml:space="preserve">+57 601 </w:t>
            </w:r>
            <w:r w:rsidRPr="00656143">
              <w:t>381 4000, Ext: 1642</w:t>
            </w:r>
          </w:p>
        </w:tc>
      </w:tr>
      <w:tr w:rsidR="002078C4" w:rsidRPr="002078C4" w14:paraId="7C74835B" w14:textId="77777777" w:rsidTr="00D3167F">
        <w:trPr>
          <w:trHeight w:val="233"/>
        </w:trPr>
        <w:tc>
          <w:tcPr>
            <w:tcW w:w="4133" w:type="dxa"/>
          </w:tcPr>
          <w:p w14:paraId="45DEDB26" w14:textId="77777777" w:rsidR="002078C4" w:rsidRPr="000C0B6C" w:rsidRDefault="002078C4" w:rsidP="002078C4">
            <w:pPr>
              <w:pStyle w:val="Asuntodelcomentario"/>
              <w:rPr>
                <w:sz w:val="22"/>
                <w:szCs w:val="22"/>
              </w:rPr>
            </w:pPr>
            <w:r w:rsidRPr="000C0B6C">
              <w:rPr>
                <w:sz w:val="22"/>
                <w:szCs w:val="22"/>
              </w:rPr>
              <w:t>E-mail:</w:t>
            </w:r>
          </w:p>
        </w:tc>
        <w:tc>
          <w:tcPr>
            <w:tcW w:w="5402" w:type="dxa"/>
          </w:tcPr>
          <w:p w14:paraId="39F6A631" w14:textId="77777777" w:rsidR="002078C4" w:rsidRPr="002078C4" w:rsidRDefault="002078C4" w:rsidP="002078C4">
            <w:pPr>
              <w:rPr>
                <w:lang w:val="en-US"/>
              </w:rPr>
            </w:pPr>
            <w:r w:rsidRPr="002078C4">
              <w:rPr>
                <w:lang w:val="en-US"/>
              </w:rPr>
              <w:t>paula.sanmiguel@cancilleria.gov.co</w:t>
            </w:r>
          </w:p>
          <w:p w14:paraId="118A29DB" w14:textId="465280C3" w:rsidR="002078C4" w:rsidRPr="002078C4" w:rsidRDefault="002078C4" w:rsidP="002078C4">
            <w:pPr>
              <w:rPr>
                <w:lang w:val="en-US"/>
              </w:rPr>
            </w:pPr>
            <w:r w:rsidRPr="002078C4">
              <w:rPr>
                <w:lang w:val="en-US"/>
              </w:rPr>
              <w:t>sebastian.acosta@cancilleria.gov.co</w:t>
            </w:r>
          </w:p>
        </w:tc>
      </w:tr>
      <w:tr w:rsidR="002078C4"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2078C4" w:rsidRPr="00D779BA" w:rsidRDefault="002078C4" w:rsidP="002078C4">
            <w:pPr>
              <w:jc w:val="center"/>
              <w:rPr>
                <w:b/>
                <w:bCs/>
              </w:rPr>
            </w:pPr>
            <w:proofErr w:type="spellStart"/>
            <w:r w:rsidRPr="00D779BA">
              <w:rPr>
                <w:b/>
                <w:bCs/>
              </w:rPr>
              <w:t>Comments</w:t>
            </w:r>
            <w:proofErr w:type="spellEnd"/>
          </w:p>
        </w:tc>
      </w:tr>
      <w:tr w:rsidR="002078C4" w:rsidRPr="002078C4"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6FFB2E78" w14:textId="600F8F45" w:rsidR="002078C4" w:rsidRPr="002078C4" w:rsidRDefault="002078C4" w:rsidP="002078C4">
            <w:pPr>
              <w:rPr>
                <w:sz w:val="22"/>
                <w:szCs w:val="22"/>
                <w:lang w:val="en-US"/>
              </w:rPr>
            </w:pPr>
            <w:r w:rsidRPr="002078C4">
              <w:rPr>
                <w:sz w:val="22"/>
                <w:szCs w:val="22"/>
                <w:lang w:val="en-US"/>
              </w:rPr>
              <w:t>Please include general comments on</w:t>
            </w:r>
            <w:r w:rsidRPr="002078C4">
              <w:rPr>
                <w:sz w:val="22"/>
                <w:szCs w:val="22"/>
                <w:highlight w:val="cyan"/>
                <w:lang w:val="en-US"/>
              </w:rPr>
              <w:t xml:space="preserve"> capturing commitments</w:t>
            </w:r>
            <w:r w:rsidRPr="002078C4">
              <w:rPr>
                <w:sz w:val="22"/>
                <w:szCs w:val="22"/>
                <w:lang w:val="en-US"/>
              </w:rPr>
              <w:t xml:space="preserve"> from actors other than national governments.</w:t>
            </w:r>
          </w:p>
          <w:p w14:paraId="505B075D" w14:textId="233AEDC4" w:rsidR="002078C4" w:rsidRPr="000D02EA" w:rsidRDefault="002078C4" w:rsidP="002078C4">
            <w:pPr>
              <w:pStyle w:val="Prrafodelista"/>
              <w:numPr>
                <w:ilvl w:val="0"/>
                <w:numId w:val="4"/>
              </w:numPr>
              <w:jc w:val="both"/>
              <w:rPr>
                <w:sz w:val="22"/>
                <w:szCs w:val="22"/>
              </w:rPr>
            </w:pPr>
            <w:r w:rsidRPr="000D02EA">
              <w:rPr>
                <w:sz w:val="22"/>
                <w:szCs w:val="22"/>
              </w:rPr>
              <w:t>It is the responsibility government</w:t>
            </w:r>
            <w:r>
              <w:rPr>
                <w:sz w:val="22"/>
                <w:szCs w:val="22"/>
              </w:rPr>
              <w:t>s</w:t>
            </w:r>
            <w:r w:rsidRPr="000D02EA">
              <w:rPr>
                <w:sz w:val="22"/>
                <w:szCs w:val="22"/>
              </w:rPr>
              <w:t xml:space="preserve"> to ensure that all policy and planning instruments are developed in a participatory and collaborative manner with all the </w:t>
            </w:r>
            <w:r>
              <w:rPr>
                <w:sz w:val="22"/>
                <w:szCs w:val="22"/>
              </w:rPr>
              <w:t>stakeholders</w:t>
            </w:r>
            <w:r w:rsidRPr="000D02EA">
              <w:rPr>
                <w:sz w:val="22"/>
                <w:szCs w:val="22"/>
              </w:rPr>
              <w:t xml:space="preserve"> (indigenous, local communities, unions, private sector, NGOs) that are not part of the national government to find joint </w:t>
            </w:r>
            <w:r>
              <w:rPr>
                <w:sz w:val="22"/>
                <w:szCs w:val="22"/>
              </w:rPr>
              <w:t>solutions</w:t>
            </w:r>
            <w:r w:rsidRPr="000D02EA">
              <w:rPr>
                <w:sz w:val="22"/>
                <w:szCs w:val="22"/>
              </w:rPr>
              <w:t>. Propose "voluntary" commitments with those sectors that have the greatest impact on biodiversity</w:t>
            </w:r>
            <w:r>
              <w:rPr>
                <w:sz w:val="22"/>
                <w:szCs w:val="22"/>
              </w:rPr>
              <w:t xml:space="preserve"> </w:t>
            </w:r>
            <w:r w:rsidRPr="000D02EA">
              <w:rPr>
                <w:sz w:val="22"/>
                <w:szCs w:val="22"/>
              </w:rPr>
              <w:t>(for example, the private sector) is an accounting, transparency, non-co-responsibility risk, and contributes even more to weakening the NBSAP as the main instrument for implementing the goals of the CBD.</w:t>
            </w:r>
          </w:p>
          <w:p w14:paraId="16BA7351" w14:textId="383862C7" w:rsidR="002078C4" w:rsidRDefault="002078C4" w:rsidP="002078C4">
            <w:pPr>
              <w:pStyle w:val="Prrafodelista"/>
              <w:numPr>
                <w:ilvl w:val="0"/>
                <w:numId w:val="2"/>
              </w:numPr>
              <w:jc w:val="both"/>
              <w:rPr>
                <w:sz w:val="22"/>
                <w:szCs w:val="22"/>
              </w:rPr>
            </w:pPr>
            <w:r>
              <w:rPr>
                <w:sz w:val="22"/>
                <w:szCs w:val="22"/>
              </w:rPr>
              <w:t xml:space="preserve">As far as possible, </w:t>
            </w:r>
            <w:proofErr w:type="spellStart"/>
            <w:r>
              <w:rPr>
                <w:sz w:val="22"/>
                <w:szCs w:val="22"/>
              </w:rPr>
              <w:t>non state</w:t>
            </w:r>
            <w:proofErr w:type="spellEnd"/>
            <w:r>
              <w:rPr>
                <w:sz w:val="22"/>
                <w:szCs w:val="22"/>
              </w:rPr>
              <w:t xml:space="preserve"> actors’ commitments should be included under NBSAPs. However, using already existing platforms such as the</w:t>
            </w:r>
            <w:r w:rsidRPr="00131381">
              <w:rPr>
                <w:sz w:val="22"/>
                <w:szCs w:val="22"/>
              </w:rPr>
              <w:t xml:space="preserve"> Sharm El Sheikh to Kunming Action Agenda for Nature and People</w:t>
            </w:r>
            <w:r>
              <w:rPr>
                <w:sz w:val="22"/>
                <w:szCs w:val="22"/>
              </w:rPr>
              <w:t xml:space="preserve"> could also be helpful to centralize the information in the case in which there’s an impossibility to include non-state actors’ commitments as part of NBSAPs. </w:t>
            </w:r>
          </w:p>
          <w:p w14:paraId="6753F4D3" w14:textId="00B7037A" w:rsidR="002078C4" w:rsidRPr="00131381" w:rsidRDefault="002078C4" w:rsidP="002078C4">
            <w:pPr>
              <w:pStyle w:val="Prrafodelista"/>
              <w:numPr>
                <w:ilvl w:val="0"/>
                <w:numId w:val="2"/>
              </w:numPr>
              <w:jc w:val="both"/>
              <w:rPr>
                <w:sz w:val="22"/>
                <w:szCs w:val="22"/>
              </w:rPr>
            </w:pPr>
            <w:r>
              <w:rPr>
                <w:sz w:val="22"/>
                <w:szCs w:val="22"/>
              </w:rPr>
              <w:lastRenderedPageBreak/>
              <w:t xml:space="preserve">Paragraph 5: </w:t>
            </w:r>
            <w:r w:rsidRPr="006D7939">
              <w:rPr>
                <w:sz w:val="22"/>
                <w:szCs w:val="22"/>
              </w:rPr>
              <w:t>It is not clear how these reports</w:t>
            </w:r>
            <w:r>
              <w:rPr>
                <w:sz w:val="22"/>
                <w:szCs w:val="22"/>
              </w:rPr>
              <w:t xml:space="preserve"> </w:t>
            </w:r>
            <w:r w:rsidRPr="006D7939">
              <w:rPr>
                <w:sz w:val="22"/>
                <w:szCs w:val="22"/>
              </w:rPr>
              <w:t>are linked to the NBSAP. Are they reported to the CBD Secretariat without articulation with the NBSAP</w:t>
            </w:r>
            <w:r>
              <w:rPr>
                <w:sz w:val="22"/>
                <w:szCs w:val="22"/>
              </w:rPr>
              <w:t xml:space="preserve"> or</w:t>
            </w:r>
            <w:r w:rsidRPr="006D7939">
              <w:rPr>
                <w:sz w:val="22"/>
                <w:szCs w:val="22"/>
              </w:rPr>
              <w:t xml:space="preserve"> without being </w:t>
            </w:r>
            <w:r>
              <w:rPr>
                <w:sz w:val="22"/>
                <w:szCs w:val="22"/>
              </w:rPr>
              <w:t xml:space="preserve">included as </w:t>
            </w:r>
            <w:r w:rsidRPr="006D7939">
              <w:rPr>
                <w:sz w:val="22"/>
                <w:szCs w:val="22"/>
              </w:rPr>
              <w:t>part of the National Reports</w:t>
            </w:r>
            <w:r>
              <w:rPr>
                <w:sz w:val="22"/>
                <w:szCs w:val="22"/>
              </w:rPr>
              <w:t xml:space="preserve"> or </w:t>
            </w:r>
            <w:r w:rsidRPr="006D7939">
              <w:rPr>
                <w:sz w:val="22"/>
                <w:szCs w:val="22"/>
              </w:rPr>
              <w:t>without reporting to the national indicators?</w:t>
            </w:r>
          </w:p>
          <w:p w14:paraId="74EB922E" w14:textId="567DEDC5" w:rsidR="002078C4" w:rsidRDefault="002078C4" w:rsidP="002078C4">
            <w:pPr>
              <w:pStyle w:val="Prrafodelista"/>
              <w:numPr>
                <w:ilvl w:val="0"/>
                <w:numId w:val="2"/>
              </w:numPr>
              <w:jc w:val="both"/>
              <w:rPr>
                <w:sz w:val="22"/>
                <w:szCs w:val="22"/>
              </w:rPr>
            </w:pPr>
            <w:r>
              <w:rPr>
                <w:sz w:val="22"/>
                <w:szCs w:val="22"/>
              </w:rPr>
              <w:t xml:space="preserve">Paragraph 7: the agreed indicators would be the same as the headline indicators of the GBF monitoring framework? If different how to ensure alignment with the headline indicators </w:t>
            </w:r>
            <w:proofErr w:type="gramStart"/>
            <w:r>
              <w:rPr>
                <w:sz w:val="22"/>
                <w:szCs w:val="22"/>
              </w:rPr>
              <w:t>in order to</w:t>
            </w:r>
            <w:proofErr w:type="gramEnd"/>
            <w:r>
              <w:rPr>
                <w:sz w:val="22"/>
                <w:szCs w:val="22"/>
              </w:rPr>
              <w:t xml:space="preserve"> enable the monitoring and review of these commitments under the gap analysis and global </w:t>
            </w:r>
            <w:proofErr w:type="spellStart"/>
            <w:r>
              <w:rPr>
                <w:sz w:val="22"/>
                <w:szCs w:val="22"/>
              </w:rPr>
              <w:t>stocktakes</w:t>
            </w:r>
            <w:proofErr w:type="spellEnd"/>
            <w:r>
              <w:rPr>
                <w:sz w:val="22"/>
                <w:szCs w:val="22"/>
              </w:rPr>
              <w:t>?</w:t>
            </w:r>
          </w:p>
          <w:p w14:paraId="3817921B" w14:textId="3E6B34BB" w:rsidR="002078C4" w:rsidRDefault="002078C4" w:rsidP="002078C4">
            <w:pPr>
              <w:pStyle w:val="Prrafodelista"/>
              <w:numPr>
                <w:ilvl w:val="0"/>
                <w:numId w:val="2"/>
              </w:numPr>
              <w:jc w:val="both"/>
              <w:rPr>
                <w:sz w:val="22"/>
                <w:szCs w:val="22"/>
              </w:rPr>
            </w:pPr>
            <w:r>
              <w:rPr>
                <w:sz w:val="22"/>
                <w:szCs w:val="22"/>
              </w:rPr>
              <w:t xml:space="preserve">Paragraph 9(a): what are coalition </w:t>
            </w:r>
            <w:proofErr w:type="spellStart"/>
            <w:r>
              <w:rPr>
                <w:sz w:val="22"/>
                <w:szCs w:val="22"/>
              </w:rPr>
              <w:t>stocktakes</w:t>
            </w:r>
            <w:proofErr w:type="spellEnd"/>
            <w:r>
              <w:rPr>
                <w:sz w:val="22"/>
                <w:szCs w:val="22"/>
              </w:rPr>
              <w:t>?</w:t>
            </w:r>
          </w:p>
          <w:p w14:paraId="31D2B144" w14:textId="56FD0A96" w:rsidR="002078C4" w:rsidRPr="00131381" w:rsidRDefault="002078C4" w:rsidP="002078C4">
            <w:pPr>
              <w:pStyle w:val="Prrafodelista"/>
              <w:numPr>
                <w:ilvl w:val="0"/>
                <w:numId w:val="2"/>
              </w:numPr>
              <w:jc w:val="both"/>
              <w:rPr>
                <w:sz w:val="22"/>
                <w:szCs w:val="22"/>
              </w:rPr>
            </w:pPr>
            <w:r>
              <w:rPr>
                <w:sz w:val="22"/>
                <w:szCs w:val="22"/>
              </w:rPr>
              <w:t xml:space="preserve">Paragraph 9(b): ideally, </w:t>
            </w:r>
            <w:proofErr w:type="gramStart"/>
            <w:r>
              <w:rPr>
                <w:sz w:val="22"/>
                <w:szCs w:val="22"/>
              </w:rPr>
              <w:t>subnational</w:t>
            </w:r>
            <w:proofErr w:type="gramEnd"/>
            <w:r>
              <w:rPr>
                <w:sz w:val="22"/>
                <w:szCs w:val="22"/>
              </w:rPr>
              <w:t xml:space="preserve"> and local authorities should report with metrics and methodologies used by national governments in order to build the national reports.</w:t>
            </w:r>
          </w:p>
          <w:p w14:paraId="2165C226" w14:textId="77777777" w:rsidR="002078C4" w:rsidRPr="002078C4" w:rsidRDefault="002078C4" w:rsidP="002078C4">
            <w:pPr>
              <w:rPr>
                <w:sz w:val="22"/>
                <w:szCs w:val="22"/>
                <w:lang w:val="en-US"/>
              </w:rPr>
            </w:pPr>
          </w:p>
          <w:p w14:paraId="1C5D113D" w14:textId="144E7832" w:rsidR="002078C4" w:rsidRPr="002078C4" w:rsidRDefault="002078C4" w:rsidP="002078C4">
            <w:pPr>
              <w:rPr>
                <w:sz w:val="22"/>
                <w:szCs w:val="22"/>
                <w:lang w:val="en-US"/>
              </w:rPr>
            </w:pPr>
          </w:p>
        </w:tc>
      </w:tr>
      <w:tr w:rsidR="002078C4" w:rsidRPr="002078C4"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2078C4" w:rsidRPr="002078C4" w:rsidRDefault="002078C4" w:rsidP="002078C4">
            <w:pPr>
              <w:rPr>
                <w:sz w:val="22"/>
                <w:szCs w:val="22"/>
                <w:lang w:val="en-US"/>
              </w:rPr>
            </w:pPr>
            <w:r w:rsidRPr="002078C4">
              <w:rPr>
                <w:lang w:val="en-US"/>
              </w:rPr>
              <w:lastRenderedPageBreak/>
              <w:br w:type="page"/>
            </w:r>
            <w:r w:rsidRPr="002078C4">
              <w:rPr>
                <w:sz w:val="22"/>
                <w:szCs w:val="22"/>
                <w:lang w:val="en-US"/>
              </w:rPr>
              <w:t xml:space="preserve">Please use the table below to provide any specific comments on the template: </w:t>
            </w:r>
          </w:p>
        </w:tc>
      </w:tr>
    </w:tbl>
    <w:tbl>
      <w:tblPr>
        <w:tblStyle w:val="Tablaconcuadrcula"/>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Prrafodelista"/>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Prrafodelista"/>
              <w:suppressLineNumbers/>
              <w:suppressAutoHyphens/>
              <w:adjustRightInd w:val="0"/>
              <w:snapToGrid w:val="0"/>
              <w:ind w:left="0"/>
              <w:contextualSpacing w:val="0"/>
              <w:rPr>
                <w:b/>
                <w:kern w:val="22"/>
              </w:rPr>
            </w:pPr>
            <w:r w:rsidRPr="00BA327C">
              <w:rPr>
                <w:b/>
                <w:kern w:val="22"/>
              </w:rPr>
              <w:t>Comment</w:t>
            </w:r>
          </w:p>
        </w:tc>
      </w:tr>
      <w:tr w:rsidR="00F122C1" w:rsidRPr="002078C4" w14:paraId="4E4D8779" w14:textId="77777777" w:rsidTr="00D3167F">
        <w:tc>
          <w:tcPr>
            <w:tcW w:w="1710" w:type="dxa"/>
            <w:tcBorders>
              <w:top w:val="nil"/>
            </w:tcBorders>
          </w:tcPr>
          <w:p w14:paraId="66D9F7B2"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406FF815" w14:textId="3DF6270F" w:rsidR="00F122C1"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 xml:space="preserve">Please provide comments on section 1 </w:t>
            </w:r>
            <w:r w:rsidR="00127865" w:rsidRPr="004A0846">
              <w:rPr>
                <w:bCs/>
                <w:kern w:val="22"/>
                <w:sz w:val="22"/>
                <w:szCs w:val="22"/>
              </w:rPr>
              <w:t xml:space="preserve">on </w:t>
            </w:r>
            <w:r w:rsidRPr="004A0846">
              <w:rPr>
                <w:bCs/>
                <w:kern w:val="22"/>
                <w:sz w:val="22"/>
                <w:szCs w:val="22"/>
              </w:rPr>
              <w:t>general information on the actor.</w:t>
            </w:r>
          </w:p>
          <w:p w14:paraId="27454916" w14:textId="28119448" w:rsidR="00F41A7F" w:rsidRDefault="00F41A7F" w:rsidP="00894810">
            <w:pPr>
              <w:pStyle w:val="Prrafodelista"/>
              <w:suppressLineNumbers/>
              <w:suppressAutoHyphens/>
              <w:adjustRightInd w:val="0"/>
              <w:snapToGrid w:val="0"/>
              <w:ind w:left="0"/>
              <w:contextualSpacing w:val="0"/>
              <w:rPr>
                <w:bCs/>
                <w:kern w:val="22"/>
                <w:sz w:val="22"/>
                <w:szCs w:val="22"/>
              </w:rPr>
            </w:pPr>
          </w:p>
          <w:p w14:paraId="7472E7FC" w14:textId="063AD3C8" w:rsidR="00CB3496" w:rsidRPr="00CB3496" w:rsidRDefault="00F41A7F" w:rsidP="00C65C89">
            <w:pPr>
              <w:pStyle w:val="Prrafodelista"/>
              <w:numPr>
                <w:ilvl w:val="0"/>
                <w:numId w:val="3"/>
              </w:numPr>
              <w:suppressLineNumbers/>
              <w:suppressAutoHyphens/>
              <w:adjustRightInd w:val="0"/>
              <w:snapToGrid w:val="0"/>
              <w:contextualSpacing w:val="0"/>
              <w:jc w:val="both"/>
              <w:rPr>
                <w:bCs/>
                <w:kern w:val="22"/>
                <w:sz w:val="22"/>
                <w:szCs w:val="22"/>
              </w:rPr>
            </w:pPr>
            <w:r>
              <w:rPr>
                <w:bCs/>
                <w:kern w:val="22"/>
                <w:sz w:val="22"/>
                <w:szCs w:val="22"/>
              </w:rPr>
              <w:t xml:space="preserve">The note in Section 1 </w:t>
            </w:r>
            <w:r w:rsidR="006D0B93">
              <w:rPr>
                <w:bCs/>
                <w:kern w:val="22"/>
                <w:sz w:val="22"/>
                <w:szCs w:val="22"/>
              </w:rPr>
              <w:t xml:space="preserve">lacks coherent with the annexes on national reporting and NBSAPs which propose sections or annexes in the templates to include commitments/reports of </w:t>
            </w:r>
            <w:r w:rsidR="002078C4">
              <w:rPr>
                <w:bCs/>
                <w:kern w:val="22"/>
                <w:sz w:val="22"/>
                <w:szCs w:val="22"/>
              </w:rPr>
              <w:t>non-state</w:t>
            </w:r>
            <w:r w:rsidR="006D0B93">
              <w:rPr>
                <w:bCs/>
                <w:kern w:val="22"/>
                <w:sz w:val="22"/>
                <w:szCs w:val="22"/>
              </w:rPr>
              <w:t xml:space="preserve"> actors. </w:t>
            </w:r>
            <w:r w:rsidR="002078C4" w:rsidRPr="00CB3496">
              <w:rPr>
                <w:bCs/>
                <w:kern w:val="22"/>
                <w:sz w:val="22"/>
                <w:szCs w:val="22"/>
              </w:rPr>
              <w:t>Therefore,</w:t>
            </w:r>
            <w:r w:rsidR="006D0B93" w:rsidRPr="00CB3496">
              <w:rPr>
                <w:bCs/>
                <w:kern w:val="22"/>
                <w:sz w:val="22"/>
                <w:szCs w:val="22"/>
              </w:rPr>
              <w:t xml:space="preserve"> we propose the following text:</w:t>
            </w:r>
          </w:p>
          <w:p w14:paraId="1FDBFE42" w14:textId="77777777" w:rsidR="00CB3496" w:rsidRDefault="00CB3496" w:rsidP="00CB3496">
            <w:pPr>
              <w:pStyle w:val="Prrafodelista"/>
              <w:suppressLineNumbers/>
              <w:suppressAutoHyphens/>
              <w:adjustRightInd w:val="0"/>
              <w:snapToGrid w:val="0"/>
              <w:contextualSpacing w:val="0"/>
              <w:jc w:val="both"/>
              <w:rPr>
                <w:bCs/>
                <w:kern w:val="22"/>
                <w:sz w:val="22"/>
                <w:szCs w:val="22"/>
              </w:rPr>
            </w:pPr>
          </w:p>
          <w:p w14:paraId="50A015CC" w14:textId="35BEA2FE" w:rsidR="00C65C89" w:rsidRDefault="00C65C89" w:rsidP="00CB3496">
            <w:pPr>
              <w:pStyle w:val="Prrafodelista"/>
              <w:suppressLineNumbers/>
              <w:suppressAutoHyphens/>
              <w:adjustRightInd w:val="0"/>
              <w:snapToGrid w:val="0"/>
              <w:contextualSpacing w:val="0"/>
              <w:jc w:val="both"/>
              <w:rPr>
                <w:bCs/>
                <w:kern w:val="22"/>
                <w:sz w:val="22"/>
                <w:szCs w:val="22"/>
              </w:rPr>
            </w:pPr>
            <w:r w:rsidRPr="00CB3496">
              <w:rPr>
                <w:bCs/>
                <w:kern w:val="22"/>
                <w:sz w:val="22"/>
                <w:szCs w:val="22"/>
              </w:rPr>
              <w:t xml:space="preserve">“Note: Reporting of actors other than national Governments may occur </w:t>
            </w:r>
            <w:r w:rsidR="002078C4">
              <w:rPr>
                <w:bCs/>
                <w:color w:val="FF0000"/>
                <w:kern w:val="22"/>
                <w:sz w:val="22"/>
                <w:szCs w:val="22"/>
              </w:rPr>
              <w:t>through</w:t>
            </w:r>
            <w:r w:rsidRPr="00CB3496">
              <w:rPr>
                <w:bCs/>
                <w:color w:val="FF0000"/>
                <w:kern w:val="22"/>
                <w:sz w:val="22"/>
                <w:szCs w:val="22"/>
              </w:rPr>
              <w:t xml:space="preserve"> NBSAPs, National Reports,</w:t>
            </w:r>
            <w:r w:rsidRPr="00CB3496">
              <w:rPr>
                <w:bCs/>
                <w:kern w:val="22"/>
                <w:sz w:val="22"/>
                <w:szCs w:val="22"/>
              </w:rPr>
              <w:t xml:space="preserve"> the Sharm El-Sheikh to Kunming Action Agenda for Nature and People or via reporting through a stakeholder coalition. The fields identified below represent a minimum set of pieces of information which are needed </w:t>
            </w:r>
            <w:proofErr w:type="gramStart"/>
            <w:r w:rsidRPr="00CB3496">
              <w:rPr>
                <w:bCs/>
                <w:kern w:val="22"/>
                <w:sz w:val="22"/>
                <w:szCs w:val="22"/>
              </w:rPr>
              <w:t>in order to</w:t>
            </w:r>
            <w:proofErr w:type="gramEnd"/>
            <w:r w:rsidRPr="00CB3496">
              <w:rPr>
                <w:bCs/>
                <w:kern w:val="22"/>
                <w:sz w:val="22"/>
                <w:szCs w:val="22"/>
              </w:rPr>
              <w:t xml:space="preserve"> </w:t>
            </w:r>
            <w:proofErr w:type="spellStart"/>
            <w:r w:rsidRPr="00CB3496">
              <w:rPr>
                <w:bCs/>
                <w:kern w:val="22"/>
                <w:sz w:val="22"/>
                <w:szCs w:val="22"/>
              </w:rPr>
              <w:t>analyse</w:t>
            </w:r>
            <w:proofErr w:type="spellEnd"/>
            <w:r w:rsidRPr="00CB3496">
              <w:rPr>
                <w:bCs/>
                <w:kern w:val="22"/>
                <w:sz w:val="22"/>
                <w:szCs w:val="22"/>
              </w:rPr>
              <w:t xml:space="preserve"> the commitment in the context of the post-2020 global biodiversity framework, including for global aggregation. Additional information may be included in the various reporting initiatives which go beyond this core set of information. Commitments which do not include this minimum information may still be included in various reporting initiatives; however, commitments without these core elements are not included in the enhanced planning, monitoring, reporting and review mechanism under the Convention”</w:t>
            </w:r>
            <w:r w:rsidR="00CB3496">
              <w:rPr>
                <w:bCs/>
                <w:kern w:val="22"/>
                <w:sz w:val="22"/>
                <w:szCs w:val="22"/>
              </w:rPr>
              <w:t>.</w:t>
            </w:r>
          </w:p>
          <w:p w14:paraId="60B8323F" w14:textId="77777777" w:rsidR="00CB3496" w:rsidRDefault="00CB3496" w:rsidP="00CB3496">
            <w:pPr>
              <w:pStyle w:val="Prrafodelista"/>
              <w:suppressLineNumbers/>
              <w:suppressAutoHyphens/>
              <w:adjustRightInd w:val="0"/>
              <w:snapToGrid w:val="0"/>
              <w:contextualSpacing w:val="0"/>
              <w:jc w:val="both"/>
              <w:rPr>
                <w:bCs/>
                <w:kern w:val="22"/>
                <w:sz w:val="22"/>
                <w:szCs w:val="22"/>
              </w:rPr>
            </w:pPr>
          </w:p>
          <w:p w14:paraId="3E33EED9" w14:textId="2E53689A" w:rsidR="00CB3496" w:rsidRPr="00C47165" w:rsidRDefault="00CB3496" w:rsidP="00CB3496">
            <w:pPr>
              <w:pStyle w:val="Prrafodelista"/>
              <w:numPr>
                <w:ilvl w:val="0"/>
                <w:numId w:val="3"/>
              </w:numPr>
              <w:suppressLineNumbers/>
              <w:suppressAutoHyphens/>
              <w:adjustRightInd w:val="0"/>
              <w:snapToGrid w:val="0"/>
              <w:jc w:val="both"/>
              <w:rPr>
                <w:bCs/>
                <w:kern w:val="22"/>
                <w:sz w:val="22"/>
                <w:szCs w:val="22"/>
              </w:rPr>
            </w:pPr>
            <w:r w:rsidRPr="00C47165">
              <w:rPr>
                <w:bCs/>
                <w:kern w:val="22"/>
                <w:sz w:val="22"/>
                <w:szCs w:val="22"/>
              </w:rPr>
              <w:t xml:space="preserve">If the </w:t>
            </w:r>
            <w:r w:rsidR="00C47165" w:rsidRPr="00C47165">
              <w:rPr>
                <w:bCs/>
                <w:kern w:val="22"/>
                <w:sz w:val="22"/>
                <w:szCs w:val="22"/>
              </w:rPr>
              <w:t xml:space="preserve">geographic scope is </w:t>
            </w:r>
            <w:r w:rsidR="00C47165">
              <w:rPr>
                <w:bCs/>
                <w:kern w:val="22"/>
                <w:sz w:val="22"/>
                <w:szCs w:val="22"/>
              </w:rPr>
              <w:t xml:space="preserve">local or national, </w:t>
            </w:r>
            <w:proofErr w:type="spellStart"/>
            <w:r w:rsidR="00C47165">
              <w:rPr>
                <w:bCs/>
                <w:kern w:val="22"/>
                <w:sz w:val="22"/>
                <w:szCs w:val="22"/>
              </w:rPr>
              <w:t>non state</w:t>
            </w:r>
            <w:proofErr w:type="spellEnd"/>
            <w:r w:rsidR="00C47165">
              <w:rPr>
                <w:bCs/>
                <w:kern w:val="22"/>
                <w:sz w:val="22"/>
                <w:szCs w:val="22"/>
              </w:rPr>
              <w:t xml:space="preserve"> actor commitment should be included in NBSAPs as far as possible. </w:t>
            </w:r>
          </w:p>
          <w:p w14:paraId="530051C3" w14:textId="25A1A0F3" w:rsidR="006C085B" w:rsidRPr="00C65C89" w:rsidRDefault="006C085B" w:rsidP="00894810">
            <w:pPr>
              <w:pStyle w:val="Prrafodelista"/>
              <w:suppressLineNumbers/>
              <w:suppressAutoHyphens/>
              <w:adjustRightInd w:val="0"/>
              <w:snapToGrid w:val="0"/>
              <w:ind w:left="0"/>
              <w:contextualSpacing w:val="0"/>
              <w:rPr>
                <w:kern w:val="22"/>
                <w:sz w:val="22"/>
                <w:szCs w:val="22"/>
              </w:rPr>
            </w:pPr>
          </w:p>
        </w:tc>
      </w:tr>
      <w:tr w:rsidR="00F122C1" w:rsidRPr="002078C4" w14:paraId="24DB3F17" w14:textId="77777777" w:rsidTr="00D3167F">
        <w:tc>
          <w:tcPr>
            <w:tcW w:w="1710" w:type="dxa"/>
          </w:tcPr>
          <w:p w14:paraId="0F52FA70"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2</w:t>
            </w:r>
          </w:p>
        </w:tc>
        <w:tc>
          <w:tcPr>
            <w:tcW w:w="7830" w:type="dxa"/>
          </w:tcPr>
          <w:p w14:paraId="1AB2FDCB" w14:textId="7AE1F656" w:rsidR="00F122C1"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Please provide comments on section 2 which includes the section on specific commitments from actors other than national governments.</w:t>
            </w:r>
          </w:p>
          <w:p w14:paraId="49B42978" w14:textId="1FA7AD8C" w:rsidR="00B47B28" w:rsidRDefault="00B47B28" w:rsidP="00894810">
            <w:pPr>
              <w:pStyle w:val="Prrafodelista"/>
              <w:suppressLineNumbers/>
              <w:suppressAutoHyphens/>
              <w:adjustRightInd w:val="0"/>
              <w:snapToGrid w:val="0"/>
              <w:ind w:left="0"/>
              <w:contextualSpacing w:val="0"/>
              <w:rPr>
                <w:bCs/>
                <w:kern w:val="22"/>
                <w:sz w:val="22"/>
                <w:szCs w:val="22"/>
              </w:rPr>
            </w:pPr>
          </w:p>
          <w:p w14:paraId="7EB99C3D" w14:textId="018E3C3B" w:rsidR="00B47B28" w:rsidRDefault="00B47B28" w:rsidP="00B47B28">
            <w:pPr>
              <w:pStyle w:val="Prrafodelista"/>
              <w:numPr>
                <w:ilvl w:val="0"/>
                <w:numId w:val="3"/>
              </w:numPr>
              <w:suppressLineNumbers/>
              <w:suppressAutoHyphens/>
              <w:adjustRightInd w:val="0"/>
              <w:snapToGrid w:val="0"/>
              <w:contextualSpacing w:val="0"/>
              <w:rPr>
                <w:bCs/>
                <w:kern w:val="22"/>
                <w:sz w:val="22"/>
                <w:szCs w:val="22"/>
              </w:rPr>
            </w:pPr>
            <w:r w:rsidRPr="00B47B28">
              <w:rPr>
                <w:bCs/>
                <w:kern w:val="22"/>
                <w:sz w:val="22"/>
                <w:szCs w:val="22"/>
              </w:rPr>
              <w:t xml:space="preserve">Paragraph 10: </w:t>
            </w:r>
            <w:r>
              <w:rPr>
                <w:bCs/>
                <w:kern w:val="22"/>
                <w:sz w:val="22"/>
                <w:szCs w:val="22"/>
              </w:rPr>
              <w:t>i</w:t>
            </w:r>
            <w:r w:rsidRPr="00C47165">
              <w:rPr>
                <w:bCs/>
                <w:kern w:val="22"/>
                <w:sz w:val="22"/>
                <w:szCs w:val="22"/>
              </w:rPr>
              <w:t>f the geographic scope</w:t>
            </w:r>
            <w:r w:rsidR="009247EF">
              <w:rPr>
                <w:bCs/>
                <w:kern w:val="22"/>
                <w:sz w:val="22"/>
                <w:szCs w:val="22"/>
              </w:rPr>
              <w:t xml:space="preserve"> of a commitment</w:t>
            </w:r>
            <w:r w:rsidRPr="00C47165">
              <w:rPr>
                <w:bCs/>
                <w:kern w:val="22"/>
                <w:sz w:val="22"/>
                <w:szCs w:val="22"/>
              </w:rPr>
              <w:t xml:space="preserve"> is </w:t>
            </w:r>
            <w:r>
              <w:rPr>
                <w:bCs/>
                <w:kern w:val="22"/>
                <w:sz w:val="22"/>
                <w:szCs w:val="22"/>
              </w:rPr>
              <w:t>local or national</w:t>
            </w:r>
            <w:r w:rsidR="009247EF">
              <w:rPr>
                <w:bCs/>
                <w:kern w:val="22"/>
                <w:sz w:val="22"/>
                <w:szCs w:val="22"/>
              </w:rPr>
              <w:t xml:space="preserve">, the description should also include if it’s contributing to a national target under a </w:t>
            </w:r>
            <w:proofErr w:type="gramStart"/>
            <w:r w:rsidR="009247EF">
              <w:rPr>
                <w:bCs/>
                <w:kern w:val="22"/>
                <w:sz w:val="22"/>
                <w:szCs w:val="22"/>
              </w:rPr>
              <w:t>NBSAP, or</w:t>
            </w:r>
            <w:proofErr w:type="gramEnd"/>
            <w:r w:rsidR="009247EF">
              <w:rPr>
                <w:bCs/>
                <w:kern w:val="22"/>
                <w:sz w:val="22"/>
                <w:szCs w:val="22"/>
              </w:rPr>
              <w:t xml:space="preserve"> refer to alignment with the national targets defined under a NBSAP. </w:t>
            </w:r>
          </w:p>
          <w:p w14:paraId="48A9661F" w14:textId="1ED4CA2E" w:rsidR="00664FB4" w:rsidRPr="00B47B28" w:rsidRDefault="00664FB4" w:rsidP="00B47B28">
            <w:pPr>
              <w:pStyle w:val="Prrafodelista"/>
              <w:numPr>
                <w:ilvl w:val="0"/>
                <w:numId w:val="3"/>
              </w:numPr>
              <w:suppressLineNumbers/>
              <w:suppressAutoHyphens/>
              <w:adjustRightInd w:val="0"/>
              <w:snapToGrid w:val="0"/>
              <w:contextualSpacing w:val="0"/>
              <w:rPr>
                <w:bCs/>
                <w:kern w:val="22"/>
                <w:sz w:val="22"/>
                <w:szCs w:val="22"/>
              </w:rPr>
            </w:pPr>
            <w:r w:rsidRPr="00B47B28">
              <w:rPr>
                <w:bCs/>
                <w:kern w:val="22"/>
                <w:sz w:val="22"/>
                <w:szCs w:val="22"/>
              </w:rPr>
              <w:t>Paragraph 1</w:t>
            </w:r>
            <w:r>
              <w:rPr>
                <w:bCs/>
                <w:kern w:val="22"/>
                <w:sz w:val="22"/>
                <w:szCs w:val="22"/>
              </w:rPr>
              <w:t>3</w:t>
            </w:r>
            <w:r w:rsidRPr="00B47B28">
              <w:rPr>
                <w:bCs/>
                <w:kern w:val="22"/>
                <w:sz w:val="22"/>
                <w:szCs w:val="22"/>
              </w:rPr>
              <w:t>:</w:t>
            </w:r>
            <w:r>
              <w:rPr>
                <w:bCs/>
                <w:kern w:val="22"/>
                <w:sz w:val="22"/>
                <w:szCs w:val="22"/>
              </w:rPr>
              <w:t xml:space="preserve"> </w:t>
            </w:r>
            <w:r w:rsidR="005E23E3">
              <w:rPr>
                <w:bCs/>
                <w:kern w:val="22"/>
                <w:sz w:val="22"/>
                <w:szCs w:val="22"/>
              </w:rPr>
              <w:t xml:space="preserve">not only SDGs but other related </w:t>
            </w:r>
            <w:proofErr w:type="spellStart"/>
            <w:r w:rsidR="005E23E3">
              <w:rPr>
                <w:bCs/>
                <w:kern w:val="22"/>
                <w:sz w:val="22"/>
                <w:szCs w:val="22"/>
              </w:rPr>
              <w:t>MEAs.</w:t>
            </w:r>
            <w:proofErr w:type="spellEnd"/>
          </w:p>
          <w:p w14:paraId="7D5E471E" w14:textId="228D1D8A" w:rsidR="00757EBE" w:rsidRPr="00B47B28" w:rsidRDefault="00757EBE" w:rsidP="00894810">
            <w:pPr>
              <w:pStyle w:val="Prrafodelista"/>
              <w:suppressLineNumbers/>
              <w:suppressAutoHyphens/>
              <w:adjustRightInd w:val="0"/>
              <w:snapToGrid w:val="0"/>
              <w:ind w:left="0"/>
              <w:contextualSpacing w:val="0"/>
              <w:rPr>
                <w:kern w:val="22"/>
                <w:sz w:val="22"/>
                <w:szCs w:val="22"/>
              </w:rPr>
            </w:pPr>
          </w:p>
        </w:tc>
      </w:tr>
      <w:tr w:rsidR="00F122C1" w:rsidRPr="002078C4" w14:paraId="46F5F04D" w14:textId="77777777" w:rsidTr="00D3167F">
        <w:tc>
          <w:tcPr>
            <w:tcW w:w="1710" w:type="dxa"/>
          </w:tcPr>
          <w:p w14:paraId="0A100C22" w14:textId="77777777" w:rsidR="00F122C1" w:rsidRPr="004A0846" w:rsidRDefault="00F122C1" w:rsidP="00894810">
            <w:pPr>
              <w:pStyle w:val="Prrafodelista"/>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1B82E6EB" w14:textId="6DFBD01C" w:rsidR="00BA327C" w:rsidRPr="002078C4" w:rsidRDefault="00F122C1" w:rsidP="00D3167F">
            <w:pPr>
              <w:suppressLineNumbers/>
              <w:suppressAutoHyphens/>
              <w:adjustRightInd w:val="0"/>
              <w:snapToGrid w:val="0"/>
              <w:rPr>
                <w:bCs/>
                <w:kern w:val="22"/>
                <w:sz w:val="22"/>
                <w:szCs w:val="22"/>
                <w:lang w:val="en-US"/>
              </w:rPr>
            </w:pPr>
            <w:r w:rsidRPr="002078C4">
              <w:rPr>
                <w:bCs/>
                <w:kern w:val="22"/>
                <w:sz w:val="22"/>
                <w:szCs w:val="22"/>
                <w:lang w:val="en-US"/>
              </w:rPr>
              <w:t>Please provide comments on section 3 on progress tracking.</w:t>
            </w:r>
          </w:p>
          <w:p w14:paraId="24AE1F5D" w14:textId="53952395" w:rsidR="00BA327C" w:rsidRPr="004A0846" w:rsidRDefault="00BA327C" w:rsidP="00BA327C">
            <w:pPr>
              <w:suppressLineNumbers/>
              <w:suppressAutoHyphens/>
              <w:adjustRightInd w:val="0"/>
              <w:snapToGrid w:val="0"/>
              <w:rPr>
                <w:kern w:val="22"/>
                <w:sz w:val="22"/>
                <w:szCs w:val="22"/>
                <w:lang w:val="en-GB"/>
              </w:rPr>
            </w:pPr>
          </w:p>
        </w:tc>
      </w:tr>
    </w:tbl>
    <w:p w14:paraId="48DAF900" w14:textId="6E073AB4" w:rsidR="00B51493" w:rsidRPr="002078C4" w:rsidRDefault="00B51493" w:rsidP="00D3167F">
      <w:pPr>
        <w:jc w:val="both"/>
        <w:rPr>
          <w:lang w:val="en-US"/>
        </w:rPr>
      </w:pPr>
    </w:p>
    <w:sectPr w:rsidR="00B51493" w:rsidRPr="002078C4"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9054" w14:textId="77777777" w:rsidR="005260A6" w:rsidRDefault="005260A6" w:rsidP="00AE7B5B">
      <w:r>
        <w:separator/>
      </w:r>
    </w:p>
  </w:endnote>
  <w:endnote w:type="continuationSeparator" w:id="0">
    <w:p w14:paraId="0E951DDC" w14:textId="77777777" w:rsidR="005260A6" w:rsidRDefault="005260A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243A" w14:textId="77777777" w:rsidR="005260A6" w:rsidRDefault="005260A6" w:rsidP="00AE7B5B">
      <w:r>
        <w:separator/>
      </w:r>
    </w:p>
  </w:footnote>
  <w:footnote w:type="continuationSeparator" w:id="0">
    <w:p w14:paraId="506F7F8B" w14:textId="77777777" w:rsidR="005260A6" w:rsidRDefault="005260A6"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77D"/>
    <w:multiLevelType w:val="hybridMultilevel"/>
    <w:tmpl w:val="F342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6F2633"/>
    <w:multiLevelType w:val="hybridMultilevel"/>
    <w:tmpl w:val="63564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DDE7EC8"/>
    <w:multiLevelType w:val="hybridMultilevel"/>
    <w:tmpl w:val="41107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6382499">
    <w:abstractNumId w:val="2"/>
  </w:num>
  <w:num w:numId="2" w16cid:durableId="229386286">
    <w:abstractNumId w:val="0"/>
  </w:num>
  <w:num w:numId="3" w16cid:durableId="2083016410">
    <w:abstractNumId w:val="1"/>
  </w:num>
  <w:num w:numId="4" w16cid:durableId="210614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B252D"/>
    <w:rsid w:val="000D02EA"/>
    <w:rsid w:val="00127865"/>
    <w:rsid w:val="00130A14"/>
    <w:rsid w:val="00131381"/>
    <w:rsid w:val="0016656C"/>
    <w:rsid w:val="00197790"/>
    <w:rsid w:val="001D584A"/>
    <w:rsid w:val="002078C4"/>
    <w:rsid w:val="002203DD"/>
    <w:rsid w:val="00236608"/>
    <w:rsid w:val="00272333"/>
    <w:rsid w:val="002768BB"/>
    <w:rsid w:val="002C4913"/>
    <w:rsid w:val="002F4F7C"/>
    <w:rsid w:val="002F7B9E"/>
    <w:rsid w:val="00385D8C"/>
    <w:rsid w:val="00414EDF"/>
    <w:rsid w:val="00466D27"/>
    <w:rsid w:val="00491E77"/>
    <w:rsid w:val="004A0846"/>
    <w:rsid w:val="005260A6"/>
    <w:rsid w:val="0053632F"/>
    <w:rsid w:val="005558F7"/>
    <w:rsid w:val="005E23E3"/>
    <w:rsid w:val="005E4E26"/>
    <w:rsid w:val="00647F74"/>
    <w:rsid w:val="00664FB4"/>
    <w:rsid w:val="006A6E1A"/>
    <w:rsid w:val="006C085B"/>
    <w:rsid w:val="006D0B93"/>
    <w:rsid w:val="006D7939"/>
    <w:rsid w:val="00757EBE"/>
    <w:rsid w:val="0077704D"/>
    <w:rsid w:val="007850A4"/>
    <w:rsid w:val="008A6047"/>
    <w:rsid w:val="008E7015"/>
    <w:rsid w:val="009247EF"/>
    <w:rsid w:val="00936DB5"/>
    <w:rsid w:val="0094414C"/>
    <w:rsid w:val="009A6B72"/>
    <w:rsid w:val="009C30DA"/>
    <w:rsid w:val="00A84C53"/>
    <w:rsid w:val="00AE7B5B"/>
    <w:rsid w:val="00AF4AD0"/>
    <w:rsid w:val="00B47B28"/>
    <w:rsid w:val="00B51493"/>
    <w:rsid w:val="00B66111"/>
    <w:rsid w:val="00BA327C"/>
    <w:rsid w:val="00C47165"/>
    <w:rsid w:val="00C65C89"/>
    <w:rsid w:val="00CB02B6"/>
    <w:rsid w:val="00CB3496"/>
    <w:rsid w:val="00D3167F"/>
    <w:rsid w:val="00D72DC5"/>
    <w:rsid w:val="00D779BA"/>
    <w:rsid w:val="00D93CCA"/>
    <w:rsid w:val="00DC44E4"/>
    <w:rsid w:val="00DC6EF5"/>
    <w:rsid w:val="00E2476B"/>
    <w:rsid w:val="00F122C1"/>
    <w:rsid w:val="00F227A9"/>
    <w:rsid w:val="00F41A7F"/>
    <w:rsid w:val="00FA71B6"/>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89"/>
    <w:pPr>
      <w:spacing w:after="0" w:line="240" w:lineRule="auto"/>
    </w:pPr>
    <w:rPr>
      <w:rFonts w:ascii="Times New Roman" w:eastAsia="Times New Roman" w:hAnsi="Times New Roman" w:cs="Times New Roman"/>
      <w:sz w:val="24"/>
      <w:szCs w:val="24"/>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lang w:val="en-US" w:eastAsia="en-US"/>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lang w:val="en-US" w:eastAsia="en-US"/>
    </w:rPr>
  </w:style>
  <w:style w:type="paragraph" w:styleId="Encabezado">
    <w:name w:val="header"/>
    <w:basedOn w:val="Normal"/>
    <w:link w:val="EncabezadoCar"/>
    <w:uiPriority w:val="99"/>
    <w:unhideWhenUsed/>
    <w:rsid w:val="00AE7B5B"/>
    <w:pPr>
      <w:tabs>
        <w:tab w:val="center" w:pos="4680"/>
        <w:tab w:val="right" w:pos="9360"/>
      </w:tabs>
    </w:pPr>
    <w:rPr>
      <w:lang w:val="en-US" w:eastAsia="en-US"/>
    </w:r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rPr>
      <w:lang w:val="en-US" w:eastAsia="en-US"/>
    </w:r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lang w:val="en-US" w:eastAsia="en-US"/>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character" w:styleId="Refdecomentario">
    <w:name w:val="annotation reference"/>
    <w:basedOn w:val="Fuentedeprrafopredeter"/>
    <w:uiPriority w:val="99"/>
    <w:semiHidden/>
    <w:unhideWhenUsed/>
    <w:rsid w:val="002F7B9E"/>
    <w:rPr>
      <w:sz w:val="16"/>
      <w:szCs w:val="16"/>
    </w:rPr>
  </w:style>
  <w:style w:type="paragraph" w:styleId="Prrafodelista">
    <w:name w:val="List Paragraph"/>
    <w:basedOn w:val="Normal"/>
    <w:link w:val="PrrafodelistaCar"/>
    <w:uiPriority w:val="34"/>
    <w:qFormat/>
    <w:rsid w:val="007850A4"/>
    <w:pPr>
      <w:ind w:left="720"/>
      <w:contextualSpacing/>
    </w:pPr>
    <w:rPr>
      <w:lang w:val="en-US" w:eastAsia="en-US"/>
    </w:rPr>
  </w:style>
  <w:style w:type="table" w:styleId="Tablaconcuadrcula">
    <w:name w:val="Table Grid"/>
    <w:basedOn w:val="Tabla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locked/>
    <w:rsid w:val="00F122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675655">
      <w:bodyDiv w:val="1"/>
      <w:marLeft w:val="0"/>
      <w:marRight w:val="0"/>
      <w:marTop w:val="0"/>
      <w:marBottom w:val="0"/>
      <w:divBdr>
        <w:top w:val="none" w:sz="0" w:space="0" w:color="auto"/>
        <w:left w:val="none" w:sz="0" w:space="0" w:color="auto"/>
        <w:bottom w:val="none" w:sz="0" w:space="0" w:color="auto"/>
        <w:right w:val="none" w:sz="0" w:space="0" w:color="auto"/>
      </w:divBdr>
    </w:div>
    <w:div w:id="14193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4298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SEBASTIAN ACOSTA TRIANA</cp:lastModifiedBy>
  <cp:revision>2</cp:revision>
  <dcterms:created xsi:type="dcterms:W3CDTF">2022-05-07T20:55:00Z</dcterms:created>
  <dcterms:modified xsi:type="dcterms:W3CDTF">2022-05-07T20:55:00Z</dcterms:modified>
</cp:coreProperties>
</file>